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BEB7" w14:textId="77777777" w:rsidR="00C65004" w:rsidRDefault="00C65004" w:rsidP="00C65004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10A1C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7858835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65004" w14:paraId="3D5E0926" w14:textId="77777777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09B346C" w14:textId="77777777" w:rsidR="00C65004" w:rsidRDefault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5D36C0B7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88C1024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5053E3FC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96A73BB" w14:textId="32F6B50B" w:rsidR="00E677B1" w:rsidRPr="009E64E2" w:rsidRDefault="00E677B1" w:rsidP="00E677B1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«___</w:t>
      </w:r>
      <w:r w:rsidR="00040674">
        <w:rPr>
          <w:sz w:val="24"/>
          <w:szCs w:val="24"/>
          <w:lang w:val="uk-UA"/>
        </w:rPr>
        <w:t>23</w:t>
      </w:r>
      <w:r w:rsidRPr="009E64E2">
        <w:rPr>
          <w:sz w:val="24"/>
          <w:szCs w:val="24"/>
          <w:lang w:val="uk-UA"/>
        </w:rPr>
        <w:t>___» ___</w:t>
      </w:r>
      <w:r w:rsidR="00040674">
        <w:rPr>
          <w:sz w:val="24"/>
          <w:szCs w:val="24"/>
          <w:lang w:val="uk-UA"/>
        </w:rPr>
        <w:t>01</w:t>
      </w:r>
      <w:r w:rsidRPr="009E64E2">
        <w:rPr>
          <w:sz w:val="24"/>
          <w:szCs w:val="24"/>
          <w:lang w:val="uk-UA"/>
        </w:rPr>
        <w:t>_____ 202</w:t>
      </w:r>
      <w:r w:rsidR="00237757"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</w:t>
      </w:r>
      <w:r w:rsidR="00040674">
        <w:rPr>
          <w:sz w:val="24"/>
          <w:szCs w:val="24"/>
          <w:lang w:val="uk-UA"/>
        </w:rPr>
        <w:t>01</w:t>
      </w:r>
      <w:r w:rsidRPr="009E64E2">
        <w:rPr>
          <w:sz w:val="24"/>
          <w:szCs w:val="24"/>
          <w:lang w:val="uk-UA"/>
        </w:rPr>
        <w:t>_____</w:t>
      </w:r>
    </w:p>
    <w:p w14:paraId="13E6B7EF" w14:textId="77777777" w:rsidR="00E677B1" w:rsidRDefault="00E677B1" w:rsidP="00E677B1">
      <w:pPr>
        <w:ind w:right="-1"/>
        <w:rPr>
          <w:lang w:val="uk-UA"/>
        </w:rPr>
      </w:pPr>
    </w:p>
    <w:tbl>
      <w:tblPr>
        <w:tblW w:w="9461" w:type="dxa"/>
        <w:tblInd w:w="-106" w:type="dxa"/>
        <w:tblLook w:val="00A0" w:firstRow="1" w:lastRow="0" w:firstColumn="1" w:lastColumn="0" w:noHBand="0" w:noVBand="0"/>
      </w:tblPr>
      <w:tblGrid>
        <w:gridCol w:w="5351"/>
        <w:gridCol w:w="4110"/>
      </w:tblGrid>
      <w:tr w:rsidR="00E677B1" w:rsidRPr="004A1D80" w14:paraId="665CC7D8" w14:textId="77777777" w:rsidTr="00237757">
        <w:tc>
          <w:tcPr>
            <w:tcW w:w="5351" w:type="dxa"/>
          </w:tcPr>
          <w:p w14:paraId="152B0DFD" w14:textId="2E3635CB" w:rsidR="00E677B1" w:rsidRPr="00DF268D" w:rsidRDefault="00E677B1" w:rsidP="00237757">
            <w:pPr>
              <w:tabs>
                <w:tab w:val="left" w:pos="5103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DF268D">
              <w:rPr>
                <w:sz w:val="24"/>
                <w:szCs w:val="24"/>
                <w:lang w:val="uk-UA"/>
              </w:rPr>
              <w:t xml:space="preserve">Про </w:t>
            </w:r>
            <w:r w:rsidR="00113C4A">
              <w:rPr>
                <w:sz w:val="24"/>
                <w:szCs w:val="24"/>
                <w:lang w:val="uk-UA"/>
              </w:rPr>
              <w:t xml:space="preserve">механізм </w:t>
            </w:r>
            <w:bookmarkStart w:id="0" w:name="_Hlk154654592"/>
            <w:r w:rsidR="004D0B7C">
              <w:rPr>
                <w:sz w:val="24"/>
                <w:szCs w:val="24"/>
                <w:lang w:val="uk-UA"/>
              </w:rPr>
              <w:t xml:space="preserve">поступового </w:t>
            </w:r>
            <w:r w:rsidR="007F0598">
              <w:rPr>
                <w:sz w:val="24"/>
                <w:szCs w:val="24"/>
                <w:lang w:val="uk-UA"/>
              </w:rPr>
              <w:t>при</w:t>
            </w:r>
            <w:r w:rsidR="004D0B7C">
              <w:rPr>
                <w:sz w:val="24"/>
                <w:szCs w:val="24"/>
                <w:lang w:val="uk-UA"/>
              </w:rPr>
              <w:t>ведення</w:t>
            </w:r>
            <w:r w:rsidR="008B73B7">
              <w:rPr>
                <w:sz w:val="24"/>
                <w:szCs w:val="24"/>
                <w:lang w:val="uk-UA"/>
              </w:rPr>
              <w:t xml:space="preserve"> </w:t>
            </w:r>
            <w:r w:rsidR="00113C4A">
              <w:rPr>
                <w:sz w:val="24"/>
                <w:szCs w:val="24"/>
                <w:lang w:val="uk-UA"/>
              </w:rPr>
              <w:t xml:space="preserve">тарифів для населення </w:t>
            </w:r>
            <w:r w:rsidRPr="00DF268D">
              <w:rPr>
                <w:sz w:val="24"/>
                <w:szCs w:val="24"/>
                <w:lang w:val="uk-UA"/>
              </w:rPr>
              <w:t>на послуги з централізованого водопостачання</w:t>
            </w:r>
            <w:r w:rsidR="00113C4A">
              <w:rPr>
                <w:sz w:val="24"/>
                <w:szCs w:val="24"/>
                <w:lang w:val="uk-UA"/>
              </w:rPr>
              <w:t>,</w:t>
            </w:r>
            <w:r w:rsidR="00237757">
              <w:rPr>
                <w:sz w:val="24"/>
                <w:szCs w:val="24"/>
                <w:lang w:val="uk-UA"/>
              </w:rPr>
              <w:t xml:space="preserve"> </w:t>
            </w:r>
            <w:r w:rsidRPr="00DF268D">
              <w:rPr>
                <w:sz w:val="24"/>
                <w:szCs w:val="24"/>
                <w:lang w:val="uk-UA"/>
              </w:rPr>
              <w:t>централізованого водовідведення,</w:t>
            </w:r>
            <w:r w:rsidR="00113C4A">
              <w:rPr>
                <w:sz w:val="24"/>
                <w:szCs w:val="24"/>
                <w:lang w:val="uk-UA"/>
              </w:rPr>
              <w:t xml:space="preserve"> постачання теплової енергії та постачання гарячої води, встановлених </w:t>
            </w:r>
            <w:r w:rsidRPr="00DF268D">
              <w:rPr>
                <w:sz w:val="24"/>
                <w:szCs w:val="24"/>
                <w:lang w:val="uk-UA"/>
              </w:rPr>
              <w:t xml:space="preserve"> </w:t>
            </w:r>
            <w:r w:rsidR="00113C4A" w:rsidRPr="00DF268D">
              <w:rPr>
                <w:sz w:val="24"/>
                <w:szCs w:val="24"/>
                <w:lang w:val="uk-UA"/>
              </w:rPr>
              <w:t>на території Южноукраїнської міської</w:t>
            </w:r>
            <w:r w:rsidR="00113C4A">
              <w:rPr>
                <w:sz w:val="24"/>
                <w:szCs w:val="24"/>
                <w:lang w:val="uk-UA"/>
              </w:rPr>
              <w:t xml:space="preserve"> територіальної громади</w:t>
            </w:r>
            <w:r w:rsidR="008C7E28">
              <w:rPr>
                <w:sz w:val="24"/>
                <w:szCs w:val="24"/>
                <w:lang w:val="uk-UA"/>
              </w:rPr>
              <w:t>,</w:t>
            </w:r>
            <w:r w:rsidR="004D0B7C">
              <w:rPr>
                <w:sz w:val="24"/>
                <w:szCs w:val="24"/>
                <w:lang w:val="uk-UA"/>
              </w:rPr>
              <w:t xml:space="preserve"> до </w:t>
            </w:r>
            <w:r w:rsidR="008C7E28">
              <w:rPr>
                <w:sz w:val="24"/>
                <w:szCs w:val="24"/>
                <w:lang w:val="uk-UA"/>
              </w:rPr>
              <w:t xml:space="preserve">рівня </w:t>
            </w:r>
            <w:r w:rsidR="004D0B7C">
              <w:rPr>
                <w:sz w:val="24"/>
                <w:szCs w:val="24"/>
                <w:lang w:val="uk-UA"/>
              </w:rPr>
              <w:t>економічно обґрунтованої собіварт</w:t>
            </w:r>
            <w:r w:rsidR="00DC1639">
              <w:rPr>
                <w:sz w:val="24"/>
                <w:szCs w:val="24"/>
                <w:lang w:val="uk-UA"/>
              </w:rPr>
              <w:t>о</w:t>
            </w:r>
            <w:r w:rsidR="004D0B7C">
              <w:rPr>
                <w:sz w:val="24"/>
                <w:szCs w:val="24"/>
                <w:lang w:val="uk-UA"/>
              </w:rPr>
              <w:t>с</w:t>
            </w:r>
            <w:r w:rsidR="00DC1639">
              <w:rPr>
                <w:sz w:val="24"/>
                <w:szCs w:val="24"/>
                <w:lang w:val="uk-UA"/>
              </w:rPr>
              <w:t>ті</w:t>
            </w:r>
            <w:r w:rsidR="00113C4A">
              <w:rPr>
                <w:sz w:val="24"/>
                <w:szCs w:val="24"/>
                <w:lang w:val="uk-UA"/>
              </w:rPr>
              <w:t xml:space="preserve">, </w:t>
            </w:r>
            <w:bookmarkStart w:id="1" w:name="_Hlk155693011"/>
            <w:r w:rsidR="00113C4A">
              <w:rPr>
                <w:sz w:val="24"/>
                <w:szCs w:val="24"/>
                <w:lang w:val="uk-UA"/>
              </w:rPr>
              <w:t xml:space="preserve">після </w:t>
            </w:r>
            <w:r w:rsidR="006016A6">
              <w:rPr>
                <w:sz w:val="24"/>
                <w:szCs w:val="24"/>
                <w:lang w:val="uk-UA"/>
              </w:rPr>
              <w:t xml:space="preserve">закінчення мораторію на підвищення тарифів та періоду відтермінування </w:t>
            </w:r>
            <w:r w:rsidR="00113C4A" w:rsidRPr="00DF268D">
              <w:rPr>
                <w:sz w:val="24"/>
                <w:szCs w:val="24"/>
                <w:lang w:val="uk-UA"/>
              </w:rPr>
              <w:t xml:space="preserve"> </w:t>
            </w:r>
            <w:r w:rsidR="006016A6">
              <w:rPr>
                <w:sz w:val="24"/>
                <w:szCs w:val="24"/>
                <w:lang w:val="uk-UA"/>
              </w:rPr>
              <w:t>їх введення в дію</w:t>
            </w:r>
          </w:p>
          <w:bookmarkEnd w:id="0"/>
          <w:bookmarkEnd w:id="1"/>
          <w:p w14:paraId="2FC4654C" w14:textId="77777777" w:rsidR="00E677B1" w:rsidRPr="00DF268D" w:rsidRDefault="00E677B1" w:rsidP="00D411BA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1C6EEBE7" w14:textId="227975A5" w:rsidR="00E677B1" w:rsidRPr="00DF268D" w:rsidRDefault="00E677B1" w:rsidP="00345393">
            <w:pPr>
              <w:ind w:left="601" w:right="-111"/>
              <w:rPr>
                <w:sz w:val="24"/>
                <w:szCs w:val="24"/>
                <w:lang w:val="uk-UA"/>
              </w:rPr>
            </w:pPr>
          </w:p>
        </w:tc>
      </w:tr>
    </w:tbl>
    <w:p w14:paraId="106B9BE3" w14:textId="285740D0" w:rsidR="00E677B1" w:rsidRPr="00267102" w:rsidRDefault="00E677B1" w:rsidP="004D0B7C">
      <w:pPr>
        <w:ind w:firstLine="544"/>
        <w:jc w:val="both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D0B7C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237757" w:rsidRPr="00237757">
        <w:rPr>
          <w:sz w:val="24"/>
          <w:szCs w:val="24"/>
          <w:lang w:val="uk-UA" w:eastAsia="uk-UA"/>
        </w:rPr>
        <w:t>раховуючи ст.1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237757">
        <w:rPr>
          <w:sz w:val="24"/>
          <w:szCs w:val="24"/>
          <w:lang w:val="uk-UA" w:eastAsia="uk-UA"/>
        </w:rPr>
        <w:t xml:space="preserve">, </w:t>
      </w:r>
      <w:r w:rsidR="00237757" w:rsidRPr="00DF268D">
        <w:rPr>
          <w:sz w:val="24"/>
          <w:szCs w:val="24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F268D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Міністерства регіонального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DF268D">
        <w:rPr>
          <w:sz w:val="24"/>
          <w:szCs w:val="24"/>
          <w:lang w:val="uk-UA"/>
        </w:rPr>
        <w:t xml:space="preserve">Порядку 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bookmarkStart w:id="2" w:name="_Hlk116549834"/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Pr="00DF268D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Pr="00DF268D">
        <w:rPr>
          <w:bCs/>
          <w:sz w:val="24"/>
          <w:szCs w:val="24"/>
          <w:shd w:val="clear" w:color="auto" w:fill="FFFFFF"/>
          <w:lang w:val="uk-UA"/>
        </w:rPr>
        <w:t xml:space="preserve">Деякі питання регулювання діяльності у сфері комунальних послуг у зв’язку із </w:t>
      </w:r>
      <w:r w:rsidRPr="00267102">
        <w:rPr>
          <w:bCs/>
          <w:sz w:val="24"/>
          <w:szCs w:val="24"/>
          <w:shd w:val="clear" w:color="auto" w:fill="FFFFFF"/>
          <w:lang w:val="uk-UA"/>
        </w:rPr>
        <w:t>введенням в Україні воєнного стану</w:t>
      </w:r>
      <w:r w:rsidRPr="00267102">
        <w:rPr>
          <w:sz w:val="24"/>
          <w:szCs w:val="24"/>
          <w:shd w:val="clear" w:color="auto" w:fill="FFFFFF"/>
          <w:lang w:val="uk-UA"/>
        </w:rPr>
        <w:t>»</w:t>
      </w:r>
      <w:bookmarkEnd w:id="2"/>
      <w:r w:rsidRPr="00267102">
        <w:rPr>
          <w:sz w:val="24"/>
          <w:szCs w:val="24"/>
          <w:lang w:val="uk-UA"/>
        </w:rPr>
        <w:t xml:space="preserve">, </w:t>
      </w:r>
      <w:r w:rsidR="007A1F7F" w:rsidRPr="00267102">
        <w:rPr>
          <w:sz w:val="24"/>
          <w:szCs w:val="24"/>
          <w:lang w:val="uk-UA"/>
        </w:rPr>
        <w:t xml:space="preserve">з метою недопущення соціальної напруги серед мешканців Южноукраїнської міської територіальної громади у </w:t>
      </w:r>
      <w:r w:rsidR="00A51011">
        <w:rPr>
          <w:sz w:val="24"/>
          <w:szCs w:val="24"/>
          <w:lang w:val="uk-UA"/>
        </w:rPr>
        <w:t xml:space="preserve">воєнний та </w:t>
      </w:r>
      <w:r w:rsidR="007A1F7F" w:rsidRPr="00267102">
        <w:rPr>
          <w:sz w:val="24"/>
          <w:szCs w:val="24"/>
          <w:lang w:val="uk-UA"/>
        </w:rPr>
        <w:t>післявоєнний час</w:t>
      </w:r>
      <w:r w:rsidR="008B73B7" w:rsidRPr="00267102">
        <w:rPr>
          <w:sz w:val="24"/>
          <w:szCs w:val="24"/>
          <w:lang w:val="uk-UA"/>
        </w:rPr>
        <w:t xml:space="preserve"> та </w:t>
      </w:r>
      <w:r w:rsidR="007A1F7F" w:rsidRPr="00267102">
        <w:rPr>
          <w:sz w:val="24"/>
          <w:szCs w:val="24"/>
          <w:lang w:val="uk-UA"/>
        </w:rPr>
        <w:t xml:space="preserve">створення умов для соціального захисту </w:t>
      </w:r>
      <w:r w:rsidR="00E516A8" w:rsidRPr="00267102">
        <w:rPr>
          <w:sz w:val="24"/>
          <w:szCs w:val="24"/>
          <w:lang w:val="uk-UA"/>
        </w:rPr>
        <w:t>мешканців</w:t>
      </w:r>
      <w:r w:rsidR="007A1F7F" w:rsidRPr="00267102">
        <w:rPr>
          <w:sz w:val="24"/>
          <w:szCs w:val="24"/>
          <w:lang w:val="uk-UA"/>
        </w:rPr>
        <w:t xml:space="preserve"> громади</w:t>
      </w:r>
      <w:r w:rsidR="00E516A8" w:rsidRPr="00267102">
        <w:rPr>
          <w:sz w:val="24"/>
          <w:szCs w:val="24"/>
          <w:lang w:val="uk-UA"/>
        </w:rPr>
        <w:t xml:space="preserve">, </w:t>
      </w:r>
      <w:r w:rsidRPr="00267102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0B4814F5" w14:textId="77777777" w:rsidR="00E677B1" w:rsidRPr="00267102" w:rsidRDefault="00E677B1" w:rsidP="00237757">
      <w:pPr>
        <w:tabs>
          <w:tab w:val="left" w:pos="8931"/>
        </w:tabs>
        <w:ind w:right="-1" w:firstLine="567"/>
        <w:jc w:val="both"/>
        <w:rPr>
          <w:sz w:val="16"/>
          <w:szCs w:val="16"/>
          <w:lang w:val="uk-UA"/>
        </w:rPr>
      </w:pPr>
    </w:p>
    <w:p w14:paraId="6758A509" w14:textId="77777777" w:rsidR="00E677B1" w:rsidRPr="00267102" w:rsidRDefault="00E677B1" w:rsidP="00237757">
      <w:pPr>
        <w:tabs>
          <w:tab w:val="left" w:pos="8931"/>
        </w:tabs>
        <w:ind w:right="-1" w:firstLine="544"/>
        <w:rPr>
          <w:sz w:val="24"/>
          <w:szCs w:val="24"/>
          <w:lang w:val="uk-UA"/>
        </w:rPr>
      </w:pPr>
      <w:r w:rsidRPr="00267102">
        <w:rPr>
          <w:sz w:val="24"/>
          <w:szCs w:val="24"/>
          <w:lang w:val="uk-UA"/>
        </w:rPr>
        <w:t>ВИРІШИВ:</w:t>
      </w:r>
    </w:p>
    <w:p w14:paraId="4EC046A6" w14:textId="77777777" w:rsidR="00E677B1" w:rsidRPr="00BA4556" w:rsidRDefault="00E677B1" w:rsidP="00237757">
      <w:pPr>
        <w:tabs>
          <w:tab w:val="left" w:pos="8931"/>
        </w:tabs>
        <w:ind w:right="-1" w:firstLine="544"/>
        <w:rPr>
          <w:sz w:val="10"/>
          <w:szCs w:val="10"/>
          <w:lang w:val="uk-UA"/>
        </w:rPr>
      </w:pPr>
    </w:p>
    <w:p w14:paraId="5C82099F" w14:textId="508845DE" w:rsidR="00510CB0" w:rsidRDefault="00102F19" w:rsidP="00441D65">
      <w:pPr>
        <w:pStyle w:val="a5"/>
        <w:numPr>
          <w:ilvl w:val="0"/>
          <w:numId w:val="8"/>
        </w:numPr>
        <w:tabs>
          <w:tab w:val="left" w:pos="851"/>
          <w:tab w:val="left" w:pos="5103"/>
          <w:tab w:val="left" w:pos="8931"/>
        </w:tabs>
        <w:ind w:left="0" w:right="-1" w:firstLine="567"/>
        <w:jc w:val="both"/>
        <w:rPr>
          <w:sz w:val="24"/>
          <w:szCs w:val="24"/>
          <w:lang w:val="uk-UA"/>
        </w:rPr>
      </w:pPr>
      <w:r w:rsidRPr="00A51011">
        <w:rPr>
          <w:sz w:val="24"/>
          <w:szCs w:val="24"/>
          <w:lang w:val="uk-UA"/>
        </w:rPr>
        <w:t xml:space="preserve">Визначити </w:t>
      </w:r>
      <w:r w:rsidR="00763FFF" w:rsidRPr="00A51011">
        <w:rPr>
          <w:sz w:val="24"/>
          <w:szCs w:val="24"/>
          <w:lang w:val="uk-UA"/>
        </w:rPr>
        <w:t xml:space="preserve">механізм </w:t>
      </w:r>
      <w:r w:rsidR="007F0598" w:rsidRPr="00A51011">
        <w:rPr>
          <w:sz w:val="24"/>
          <w:szCs w:val="24"/>
          <w:lang w:val="uk-UA"/>
        </w:rPr>
        <w:t xml:space="preserve">поступового приведення тарифів для населення на послуги з централізованого водопостачання, централізованого водовідведення, постачання теплової енергії та постачання гарячої води, встановлених  на території Южноукраїнської міської територіальної громади, до рівня економічно обґрунтованої собівартості, після </w:t>
      </w:r>
      <w:r w:rsidR="006016A6" w:rsidRPr="00A51011">
        <w:rPr>
          <w:sz w:val="24"/>
          <w:szCs w:val="24"/>
          <w:lang w:val="uk-UA"/>
        </w:rPr>
        <w:t>закінчення мораторію на підвищення тарифів та періоду відтермінування  їх введення в дію</w:t>
      </w:r>
      <w:r w:rsidRPr="00A51011">
        <w:rPr>
          <w:sz w:val="24"/>
          <w:szCs w:val="24"/>
          <w:lang w:val="uk-UA"/>
        </w:rPr>
        <w:t>, а саме:</w:t>
      </w:r>
    </w:p>
    <w:p w14:paraId="16ED32B6" w14:textId="77777777" w:rsidR="00A51011" w:rsidRPr="00A51011" w:rsidRDefault="00A51011" w:rsidP="00A51011">
      <w:pPr>
        <w:tabs>
          <w:tab w:val="left" w:pos="851"/>
          <w:tab w:val="left" w:pos="5103"/>
          <w:tab w:val="left" w:pos="8931"/>
        </w:tabs>
        <w:ind w:left="567" w:right="-1"/>
        <w:jc w:val="both"/>
        <w:rPr>
          <w:sz w:val="24"/>
          <w:szCs w:val="24"/>
          <w:lang w:val="uk-UA"/>
        </w:rPr>
      </w:pPr>
    </w:p>
    <w:p w14:paraId="464049CB" w14:textId="441A99C0" w:rsidR="001A447C" w:rsidRPr="00A51011" w:rsidRDefault="00A51011" w:rsidP="00A51011">
      <w:pPr>
        <w:tabs>
          <w:tab w:val="left" w:pos="709"/>
          <w:tab w:val="left" w:pos="8931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1.1 </w:t>
      </w:r>
      <w:r w:rsidR="00D04944" w:rsidRPr="00A51011">
        <w:rPr>
          <w:sz w:val="24"/>
          <w:szCs w:val="24"/>
          <w:lang w:val="uk-UA"/>
        </w:rPr>
        <w:t>визначити, що п</w:t>
      </w:r>
      <w:r w:rsidR="0055372A" w:rsidRPr="00A51011">
        <w:rPr>
          <w:sz w:val="24"/>
          <w:szCs w:val="24"/>
          <w:lang w:val="uk-UA"/>
        </w:rPr>
        <w:t>р</w:t>
      </w:r>
      <w:r w:rsidR="00D04944" w:rsidRPr="00A51011">
        <w:rPr>
          <w:sz w:val="24"/>
          <w:szCs w:val="24"/>
          <w:lang w:val="uk-UA"/>
        </w:rPr>
        <w:t>отягом першого року</w:t>
      </w:r>
      <w:r w:rsidR="00E516A8" w:rsidRPr="00A51011">
        <w:rPr>
          <w:sz w:val="24"/>
          <w:szCs w:val="24"/>
          <w:lang w:val="uk-UA"/>
        </w:rPr>
        <w:t>, який настає</w:t>
      </w:r>
      <w:r w:rsidR="00D04944" w:rsidRPr="00A51011">
        <w:rPr>
          <w:sz w:val="24"/>
          <w:szCs w:val="24"/>
          <w:lang w:val="uk-UA"/>
        </w:rPr>
        <w:t xml:space="preserve">  </w:t>
      </w:r>
      <w:r w:rsidR="006016A6" w:rsidRPr="00A51011">
        <w:rPr>
          <w:sz w:val="24"/>
          <w:szCs w:val="24"/>
          <w:lang w:val="uk-UA"/>
        </w:rPr>
        <w:t>після закінчення мораторію на підвищення тарифів та періоду відтермінування  їх введення в дію</w:t>
      </w:r>
      <w:r w:rsidR="00E516A8" w:rsidRPr="00A51011">
        <w:rPr>
          <w:sz w:val="24"/>
          <w:szCs w:val="24"/>
          <w:lang w:val="uk-UA"/>
        </w:rPr>
        <w:t>,</w:t>
      </w:r>
      <w:r w:rsidR="00D04944" w:rsidRPr="00A51011">
        <w:rPr>
          <w:sz w:val="24"/>
          <w:szCs w:val="24"/>
          <w:lang w:val="uk-UA"/>
        </w:rPr>
        <w:t xml:space="preserve"> </w:t>
      </w:r>
      <w:r w:rsidRPr="00A51011">
        <w:rPr>
          <w:sz w:val="24"/>
          <w:szCs w:val="24"/>
          <w:lang w:val="uk-UA"/>
        </w:rPr>
        <w:t>збільшення</w:t>
      </w:r>
      <w:r w:rsidR="001A447C" w:rsidRPr="00A51011">
        <w:rPr>
          <w:sz w:val="24"/>
          <w:szCs w:val="24"/>
          <w:lang w:val="uk-UA"/>
        </w:rPr>
        <w:t xml:space="preserve"> </w:t>
      </w:r>
      <w:r w:rsidR="00D04944" w:rsidRPr="00A51011">
        <w:rPr>
          <w:sz w:val="24"/>
          <w:szCs w:val="24"/>
          <w:lang w:val="uk-UA"/>
        </w:rPr>
        <w:t>тариф</w:t>
      </w:r>
      <w:r w:rsidR="001A447C" w:rsidRPr="00A51011">
        <w:rPr>
          <w:sz w:val="24"/>
          <w:szCs w:val="24"/>
          <w:lang w:val="uk-UA"/>
        </w:rPr>
        <w:t>ів</w:t>
      </w:r>
      <w:r w:rsidR="008C5E2F">
        <w:rPr>
          <w:sz w:val="24"/>
          <w:szCs w:val="24"/>
          <w:lang w:val="uk-UA"/>
        </w:rPr>
        <w:t xml:space="preserve"> для населення</w:t>
      </w:r>
      <w:r w:rsidR="00D04944" w:rsidRPr="00A51011">
        <w:rPr>
          <w:sz w:val="24"/>
          <w:szCs w:val="24"/>
          <w:lang w:val="uk-UA"/>
        </w:rPr>
        <w:t xml:space="preserve"> на послуги з централізованого водопостачання, централізованого водовідведення, постачання теплової енергії та постачання гарячої води, встановлен</w:t>
      </w:r>
      <w:r w:rsidR="004D0B7C" w:rsidRPr="00A51011">
        <w:rPr>
          <w:sz w:val="24"/>
          <w:szCs w:val="24"/>
          <w:lang w:val="uk-UA"/>
        </w:rPr>
        <w:t>их</w:t>
      </w:r>
      <w:r w:rsidR="00D04944" w:rsidRPr="00A51011">
        <w:rPr>
          <w:sz w:val="24"/>
          <w:szCs w:val="24"/>
          <w:lang w:val="uk-UA"/>
        </w:rPr>
        <w:t xml:space="preserve">  на території Южноукраїнської міської територіальної громади</w:t>
      </w:r>
      <w:r w:rsidR="004D0B7C" w:rsidRPr="00A51011">
        <w:rPr>
          <w:sz w:val="24"/>
          <w:szCs w:val="24"/>
          <w:lang w:val="uk-UA"/>
        </w:rPr>
        <w:t>,</w:t>
      </w:r>
      <w:r w:rsidR="00D04944" w:rsidRPr="00A51011">
        <w:rPr>
          <w:sz w:val="24"/>
          <w:szCs w:val="24"/>
          <w:lang w:val="uk-UA"/>
        </w:rPr>
        <w:t xml:space="preserve"> не </w:t>
      </w:r>
      <w:r w:rsidR="00D04944" w:rsidRPr="00A51011">
        <w:rPr>
          <w:sz w:val="24"/>
          <w:szCs w:val="24"/>
          <w:lang w:val="uk-UA"/>
        </w:rPr>
        <w:lastRenderedPageBreak/>
        <w:t>мож</w:t>
      </w:r>
      <w:r w:rsidR="00A45E6D" w:rsidRPr="00A51011">
        <w:rPr>
          <w:sz w:val="24"/>
          <w:szCs w:val="24"/>
          <w:lang w:val="uk-UA"/>
        </w:rPr>
        <w:t>е</w:t>
      </w:r>
      <w:r w:rsidR="00D04944" w:rsidRPr="00A51011">
        <w:rPr>
          <w:sz w:val="24"/>
          <w:szCs w:val="24"/>
          <w:lang w:val="uk-UA"/>
        </w:rPr>
        <w:t xml:space="preserve"> перевищувати </w:t>
      </w:r>
      <w:r w:rsidR="00A45E6D" w:rsidRPr="00A51011">
        <w:rPr>
          <w:sz w:val="24"/>
          <w:szCs w:val="24"/>
          <w:lang w:val="uk-UA"/>
        </w:rPr>
        <w:t xml:space="preserve"> відсоток збільшення </w:t>
      </w:r>
      <w:r w:rsidR="001A447C" w:rsidRPr="00A51011">
        <w:rPr>
          <w:sz w:val="24"/>
          <w:szCs w:val="24"/>
          <w:lang w:val="uk-UA"/>
        </w:rPr>
        <w:t xml:space="preserve">прожиткового мінімуму для працездатних осіб, встановленого на законодавчому рівні, в порівнянні з прожитковим мінімумом, який діяв на момент встановлення тарифів для населення, що діяли у період </w:t>
      </w:r>
      <w:r w:rsidR="00510CB0" w:rsidRPr="00A51011">
        <w:rPr>
          <w:sz w:val="24"/>
          <w:szCs w:val="24"/>
          <w:lang w:val="uk-UA"/>
        </w:rPr>
        <w:t xml:space="preserve">дії </w:t>
      </w:r>
      <w:r w:rsidR="001A447C" w:rsidRPr="00A51011">
        <w:rPr>
          <w:sz w:val="24"/>
          <w:szCs w:val="24"/>
          <w:lang w:val="uk-UA"/>
        </w:rPr>
        <w:t>в</w:t>
      </w:r>
      <w:r w:rsidR="00510CB0" w:rsidRPr="00A51011">
        <w:rPr>
          <w:sz w:val="24"/>
          <w:szCs w:val="24"/>
          <w:lang w:val="uk-UA"/>
        </w:rPr>
        <w:t>оєнного</w:t>
      </w:r>
      <w:r w:rsidR="001A447C" w:rsidRPr="00A51011">
        <w:rPr>
          <w:sz w:val="24"/>
          <w:szCs w:val="24"/>
          <w:lang w:val="uk-UA"/>
        </w:rPr>
        <w:t xml:space="preserve"> стану;</w:t>
      </w:r>
    </w:p>
    <w:p w14:paraId="32B676C9" w14:textId="77777777" w:rsidR="00510CB0" w:rsidRDefault="00510CB0" w:rsidP="00A51011">
      <w:pPr>
        <w:pStyle w:val="a5"/>
        <w:tabs>
          <w:tab w:val="left" w:pos="709"/>
          <w:tab w:val="left" w:pos="8931"/>
        </w:tabs>
        <w:ind w:left="0" w:right="-1" w:firstLine="567"/>
        <w:jc w:val="both"/>
        <w:rPr>
          <w:sz w:val="24"/>
          <w:szCs w:val="24"/>
          <w:lang w:val="uk-UA"/>
        </w:rPr>
      </w:pPr>
    </w:p>
    <w:p w14:paraId="25C80F31" w14:textId="6529AE7B" w:rsidR="001A447C" w:rsidRDefault="001A447C" w:rsidP="00A51011">
      <w:pPr>
        <w:pStyle w:val="a5"/>
        <w:tabs>
          <w:tab w:val="left" w:pos="709"/>
          <w:tab w:val="left" w:pos="8931"/>
        </w:tabs>
        <w:ind w:left="0"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 у разі якщо протягом року </w:t>
      </w:r>
      <w:r w:rsidR="005974F3">
        <w:rPr>
          <w:sz w:val="24"/>
          <w:szCs w:val="24"/>
          <w:lang w:val="uk-UA"/>
        </w:rPr>
        <w:t xml:space="preserve">декілька разів збільшується прожитковий мінімум </w:t>
      </w:r>
      <w:r w:rsidR="004D0B7C">
        <w:rPr>
          <w:sz w:val="24"/>
          <w:szCs w:val="24"/>
          <w:lang w:val="uk-UA"/>
        </w:rPr>
        <w:t xml:space="preserve">для працездатних осіб, встановлений на законодавчому рівні, тарифи </w:t>
      </w:r>
      <w:r w:rsidR="00C2500C">
        <w:rPr>
          <w:sz w:val="24"/>
          <w:szCs w:val="24"/>
          <w:lang w:val="uk-UA"/>
        </w:rPr>
        <w:t xml:space="preserve">для населення </w:t>
      </w:r>
      <w:r w:rsidR="004D0B7C">
        <w:rPr>
          <w:sz w:val="24"/>
          <w:szCs w:val="24"/>
          <w:lang w:val="uk-UA"/>
        </w:rPr>
        <w:t>на зазначені послуги збільшуються відповідно до етапів збільшення прожиткового мінімуму для працездатних осіб</w:t>
      </w:r>
      <w:r w:rsidR="00E516A8">
        <w:rPr>
          <w:sz w:val="24"/>
          <w:szCs w:val="24"/>
          <w:lang w:val="uk-UA"/>
        </w:rPr>
        <w:t xml:space="preserve"> протягом </w:t>
      </w:r>
      <w:r w:rsidR="00510CB0">
        <w:rPr>
          <w:sz w:val="24"/>
          <w:szCs w:val="24"/>
          <w:lang w:val="uk-UA"/>
        </w:rPr>
        <w:t>зазначеного періоду</w:t>
      </w:r>
      <w:r w:rsidR="00C4013A">
        <w:rPr>
          <w:sz w:val="24"/>
          <w:szCs w:val="24"/>
          <w:lang w:val="uk-UA"/>
        </w:rPr>
        <w:t>, з урахуванням пункту 1.1 цього рішення</w:t>
      </w:r>
      <w:r w:rsidR="004D0B7C">
        <w:rPr>
          <w:sz w:val="24"/>
          <w:szCs w:val="24"/>
          <w:lang w:val="uk-UA"/>
        </w:rPr>
        <w:t>;</w:t>
      </w:r>
    </w:p>
    <w:p w14:paraId="47637C31" w14:textId="77777777" w:rsidR="00C4013A" w:rsidRDefault="00C4013A" w:rsidP="00A51011">
      <w:pPr>
        <w:pStyle w:val="a5"/>
        <w:tabs>
          <w:tab w:val="left" w:pos="709"/>
          <w:tab w:val="left" w:pos="8931"/>
        </w:tabs>
        <w:ind w:left="0" w:right="-1" w:firstLine="567"/>
        <w:jc w:val="both"/>
        <w:rPr>
          <w:sz w:val="24"/>
          <w:szCs w:val="24"/>
          <w:lang w:val="uk-UA"/>
        </w:rPr>
      </w:pPr>
    </w:p>
    <w:p w14:paraId="46AB3939" w14:textId="6D95832F" w:rsidR="004D0B7C" w:rsidRDefault="004D0B7C" w:rsidP="00A5101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 </w:t>
      </w:r>
      <w:r w:rsidR="008C7E28">
        <w:rPr>
          <w:sz w:val="24"/>
          <w:szCs w:val="24"/>
          <w:lang w:val="uk-UA"/>
        </w:rPr>
        <w:t>при збільшенн</w:t>
      </w:r>
      <w:r w:rsidR="00E516A8">
        <w:rPr>
          <w:sz w:val="24"/>
          <w:szCs w:val="24"/>
          <w:lang w:val="uk-UA"/>
        </w:rPr>
        <w:t>і</w:t>
      </w:r>
      <w:r w:rsidR="008C7E28">
        <w:rPr>
          <w:sz w:val="24"/>
          <w:szCs w:val="24"/>
          <w:lang w:val="uk-UA"/>
        </w:rPr>
        <w:t xml:space="preserve"> тарифів</w:t>
      </w:r>
      <w:r w:rsidR="008C7E28" w:rsidRPr="008C7E28">
        <w:rPr>
          <w:color w:val="000000"/>
          <w:sz w:val="24"/>
          <w:szCs w:val="24"/>
          <w:lang w:val="uk-UA"/>
        </w:rPr>
        <w:t xml:space="preserve"> </w:t>
      </w:r>
      <w:r w:rsidR="008C5E2F">
        <w:rPr>
          <w:color w:val="000000"/>
          <w:sz w:val="24"/>
          <w:szCs w:val="24"/>
          <w:lang w:val="uk-UA"/>
        </w:rPr>
        <w:t xml:space="preserve">для населення </w:t>
      </w:r>
      <w:r w:rsidR="008C5E2F" w:rsidRPr="00DB1045">
        <w:rPr>
          <w:sz w:val="24"/>
          <w:szCs w:val="24"/>
          <w:lang w:val="uk-UA"/>
        </w:rPr>
        <w:t xml:space="preserve">на послуги з централізованого водопостачання, централізованого водовідведення, постачання теплової енергії та постачання гарячої води </w:t>
      </w:r>
      <w:r w:rsidR="008C7E28" w:rsidRPr="006B2D4F">
        <w:rPr>
          <w:sz w:val="24"/>
          <w:szCs w:val="24"/>
          <w:lang w:val="uk-UA"/>
        </w:rPr>
        <w:t xml:space="preserve">малозахищеним громадянам Южноукраїнської міської територіальної громади </w:t>
      </w:r>
      <w:r w:rsidR="008C7E28">
        <w:rPr>
          <w:color w:val="000000"/>
          <w:sz w:val="24"/>
          <w:szCs w:val="24"/>
          <w:lang w:val="uk-UA"/>
        </w:rPr>
        <w:t xml:space="preserve">надається </w:t>
      </w:r>
      <w:r w:rsidR="008C7E28" w:rsidRPr="006B2D4F">
        <w:rPr>
          <w:color w:val="000000"/>
          <w:sz w:val="24"/>
          <w:szCs w:val="24"/>
          <w:lang w:val="uk-UA"/>
        </w:rPr>
        <w:t>матеріальн</w:t>
      </w:r>
      <w:r w:rsidR="008C7E28">
        <w:rPr>
          <w:color w:val="000000"/>
          <w:sz w:val="24"/>
          <w:szCs w:val="24"/>
          <w:lang w:val="uk-UA"/>
        </w:rPr>
        <w:t>а</w:t>
      </w:r>
      <w:r w:rsidR="008C7E28" w:rsidRPr="006B2D4F">
        <w:rPr>
          <w:color w:val="000000"/>
          <w:sz w:val="24"/>
          <w:szCs w:val="24"/>
          <w:lang w:val="uk-UA"/>
        </w:rPr>
        <w:t xml:space="preserve"> допомоги</w:t>
      </w:r>
      <w:r w:rsidR="00510CB0">
        <w:rPr>
          <w:color w:val="000000"/>
          <w:sz w:val="24"/>
          <w:szCs w:val="24"/>
          <w:lang w:val="uk-UA"/>
        </w:rPr>
        <w:t xml:space="preserve"> з бюджету громади </w:t>
      </w:r>
      <w:r w:rsidR="008C7E28" w:rsidRPr="006B2D4F">
        <w:rPr>
          <w:color w:val="000000"/>
          <w:sz w:val="24"/>
          <w:szCs w:val="24"/>
          <w:lang w:val="uk-UA"/>
        </w:rPr>
        <w:t xml:space="preserve"> </w:t>
      </w:r>
      <w:r w:rsidR="008C7E28" w:rsidRPr="006B2D4F">
        <w:rPr>
          <w:sz w:val="24"/>
          <w:szCs w:val="24"/>
          <w:lang w:val="uk-UA"/>
        </w:rPr>
        <w:t xml:space="preserve">у зв’язку з підвищенням тарифів на комунальні послуги, які </w:t>
      </w:r>
      <w:r w:rsidR="00E516A8">
        <w:rPr>
          <w:sz w:val="24"/>
          <w:szCs w:val="24"/>
          <w:lang w:val="uk-UA"/>
        </w:rPr>
        <w:t>встановлю</w:t>
      </w:r>
      <w:r w:rsidR="008C7E28" w:rsidRPr="006B2D4F">
        <w:rPr>
          <w:sz w:val="24"/>
          <w:szCs w:val="24"/>
          <w:lang w:val="uk-UA"/>
        </w:rPr>
        <w:t>ються виконавчим комітетом Южноукраїнської міської ради</w:t>
      </w:r>
      <w:r w:rsidR="008C7E28">
        <w:rPr>
          <w:sz w:val="24"/>
          <w:szCs w:val="24"/>
          <w:lang w:val="uk-UA"/>
        </w:rPr>
        <w:t xml:space="preserve">, </w:t>
      </w:r>
      <w:r w:rsidR="00510CB0">
        <w:rPr>
          <w:sz w:val="24"/>
          <w:szCs w:val="24"/>
          <w:lang w:val="uk-UA"/>
        </w:rPr>
        <w:t>відповідно до</w:t>
      </w:r>
      <w:r w:rsidR="008C7E28">
        <w:rPr>
          <w:sz w:val="24"/>
          <w:szCs w:val="24"/>
          <w:lang w:val="uk-UA"/>
        </w:rPr>
        <w:t xml:space="preserve"> рішення виконавчого комітету Южноукраїнської </w:t>
      </w:r>
      <w:proofErr w:type="spellStart"/>
      <w:r w:rsidR="008C7E28">
        <w:rPr>
          <w:sz w:val="24"/>
          <w:szCs w:val="24"/>
          <w:lang w:val="uk-UA"/>
        </w:rPr>
        <w:t>місьої</w:t>
      </w:r>
      <w:proofErr w:type="spellEnd"/>
      <w:r w:rsidR="008C7E28">
        <w:rPr>
          <w:sz w:val="24"/>
          <w:szCs w:val="24"/>
          <w:lang w:val="uk-UA"/>
        </w:rPr>
        <w:t xml:space="preserve"> ради від </w:t>
      </w:r>
      <w:r w:rsidR="00510CB0">
        <w:rPr>
          <w:sz w:val="24"/>
          <w:szCs w:val="24"/>
          <w:lang w:val="uk-UA"/>
        </w:rPr>
        <w:t>31.08.2023 № 230 «</w:t>
      </w:r>
      <w:r w:rsidR="00510CB0" w:rsidRPr="00EC439D">
        <w:rPr>
          <w:sz w:val="24"/>
          <w:szCs w:val="24"/>
          <w:lang w:val="uk-UA"/>
        </w:rPr>
        <w:t>Про затвердження Порядку надання</w:t>
      </w:r>
      <w:r w:rsidR="00510CB0">
        <w:rPr>
          <w:sz w:val="24"/>
          <w:szCs w:val="24"/>
          <w:lang w:val="uk-UA"/>
        </w:rPr>
        <w:t xml:space="preserve"> </w:t>
      </w:r>
      <w:r w:rsidR="00510CB0" w:rsidRPr="00EC439D">
        <w:rPr>
          <w:sz w:val="24"/>
          <w:szCs w:val="24"/>
          <w:lang w:val="uk-UA"/>
        </w:rPr>
        <w:t>матеріальної допомоги малозахищеним</w:t>
      </w:r>
      <w:r w:rsidR="00510CB0">
        <w:rPr>
          <w:sz w:val="24"/>
          <w:szCs w:val="24"/>
          <w:lang w:val="uk-UA"/>
        </w:rPr>
        <w:t xml:space="preserve"> </w:t>
      </w:r>
      <w:r w:rsidR="00510CB0" w:rsidRPr="00EC439D">
        <w:rPr>
          <w:sz w:val="24"/>
          <w:szCs w:val="24"/>
          <w:lang w:val="uk-UA"/>
        </w:rPr>
        <w:t>громадянам Южноукраїнської міської територіальної громади у зв’язку з підвищенням тарифів на комунальні</w:t>
      </w:r>
      <w:r w:rsidR="00510CB0">
        <w:rPr>
          <w:sz w:val="24"/>
          <w:szCs w:val="24"/>
          <w:lang w:val="uk-UA"/>
        </w:rPr>
        <w:t xml:space="preserve"> </w:t>
      </w:r>
      <w:r w:rsidR="00510CB0" w:rsidRPr="00EC439D">
        <w:rPr>
          <w:sz w:val="24"/>
          <w:szCs w:val="24"/>
          <w:lang w:val="uk-UA"/>
        </w:rPr>
        <w:t>послуги, які затверджуються виконавчим</w:t>
      </w:r>
      <w:r w:rsidR="00510CB0">
        <w:rPr>
          <w:sz w:val="24"/>
          <w:szCs w:val="24"/>
          <w:lang w:val="uk-UA"/>
        </w:rPr>
        <w:t xml:space="preserve"> </w:t>
      </w:r>
      <w:r w:rsidR="00510CB0" w:rsidRPr="00EC439D">
        <w:rPr>
          <w:sz w:val="24"/>
          <w:szCs w:val="24"/>
          <w:lang w:val="uk-UA"/>
        </w:rPr>
        <w:t>комітетом Южноукраїнської міської ради у новій редакції</w:t>
      </w:r>
      <w:r w:rsidR="00510CB0">
        <w:rPr>
          <w:sz w:val="24"/>
          <w:szCs w:val="24"/>
          <w:lang w:val="uk-UA"/>
        </w:rPr>
        <w:t>»</w:t>
      </w:r>
      <w:r w:rsidR="00E516A8">
        <w:rPr>
          <w:sz w:val="24"/>
          <w:szCs w:val="24"/>
          <w:lang w:val="uk-UA"/>
        </w:rPr>
        <w:t>.</w:t>
      </w:r>
    </w:p>
    <w:p w14:paraId="69682ACC" w14:textId="1A474E67" w:rsidR="00E516A8" w:rsidRDefault="00E516A8" w:rsidP="00A51011">
      <w:pPr>
        <w:ind w:firstLine="567"/>
        <w:jc w:val="both"/>
        <w:rPr>
          <w:sz w:val="24"/>
          <w:szCs w:val="24"/>
          <w:lang w:val="uk-UA"/>
        </w:rPr>
      </w:pPr>
    </w:p>
    <w:p w14:paraId="50321519" w14:textId="77777777" w:rsidR="00A51011" w:rsidRDefault="00A51011" w:rsidP="00A51011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E516A8" w:rsidRPr="00A51011">
        <w:rPr>
          <w:sz w:val="24"/>
          <w:szCs w:val="24"/>
          <w:lang w:val="uk-UA"/>
        </w:rPr>
        <w:t xml:space="preserve">Різницю між встановленими тарифами та економічно обґрунтованими тарифами для населення, яка виникає в зв’язку з поступовим </w:t>
      </w:r>
      <w:r>
        <w:rPr>
          <w:sz w:val="24"/>
          <w:szCs w:val="24"/>
          <w:lang w:val="uk-UA"/>
        </w:rPr>
        <w:t>при</w:t>
      </w:r>
      <w:r w:rsidR="00E516A8" w:rsidRPr="00A51011">
        <w:rPr>
          <w:sz w:val="24"/>
          <w:szCs w:val="24"/>
          <w:lang w:val="uk-UA"/>
        </w:rPr>
        <w:t>веденням тарифів до економічно обґрунтованих, відшкодовувати надавачам послуг за рахунок коштів бюджету громади.</w:t>
      </w:r>
    </w:p>
    <w:p w14:paraId="04D40ACE" w14:textId="77777777" w:rsidR="00A51011" w:rsidRDefault="00A51011" w:rsidP="00A51011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14:paraId="577153BC" w14:textId="2C1B8652" w:rsidR="00E516A8" w:rsidRPr="00DB1045" w:rsidRDefault="00A51011" w:rsidP="00A51011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E516A8" w:rsidRPr="00DB1045">
        <w:rPr>
          <w:sz w:val="24"/>
          <w:szCs w:val="24"/>
          <w:lang w:val="uk-UA"/>
        </w:rPr>
        <w:t xml:space="preserve">  </w:t>
      </w:r>
      <w:r w:rsidR="001A447C" w:rsidRPr="00DB1045">
        <w:rPr>
          <w:sz w:val="24"/>
          <w:szCs w:val="24"/>
          <w:lang w:val="uk-UA"/>
        </w:rPr>
        <w:t xml:space="preserve"> </w:t>
      </w:r>
      <w:r w:rsidR="00E516A8" w:rsidRPr="00DB1045">
        <w:rPr>
          <w:sz w:val="24"/>
          <w:szCs w:val="24"/>
          <w:lang w:val="uk-UA"/>
        </w:rPr>
        <w:t>Управлінню житлово-комунального господарства Южноукраїнської міської ради (БОЖКО Володимир) надавати фінансовому управлінню Южноукраїнської міської ради потребу в коштах з бюджету громади на відшкодування втрат тарифу, які виник</w:t>
      </w:r>
      <w:r>
        <w:rPr>
          <w:sz w:val="24"/>
          <w:szCs w:val="24"/>
          <w:lang w:val="uk-UA"/>
        </w:rPr>
        <w:t>нуть</w:t>
      </w:r>
      <w:r w:rsidR="00E516A8" w:rsidRPr="00DB1045">
        <w:rPr>
          <w:sz w:val="24"/>
          <w:szCs w:val="24"/>
          <w:lang w:val="uk-UA"/>
        </w:rPr>
        <w:t xml:space="preserve"> в зв’язку </w:t>
      </w:r>
      <w:r w:rsidRPr="00A51011">
        <w:rPr>
          <w:sz w:val="24"/>
          <w:szCs w:val="24"/>
          <w:lang w:val="uk-UA"/>
        </w:rPr>
        <w:t>поступов</w:t>
      </w:r>
      <w:r>
        <w:rPr>
          <w:sz w:val="24"/>
          <w:szCs w:val="24"/>
          <w:lang w:val="uk-UA"/>
        </w:rPr>
        <w:t>им</w:t>
      </w:r>
      <w:r w:rsidRPr="00A51011">
        <w:rPr>
          <w:sz w:val="24"/>
          <w:szCs w:val="24"/>
          <w:lang w:val="uk-UA"/>
        </w:rPr>
        <w:t xml:space="preserve"> приведення</w:t>
      </w:r>
      <w:r>
        <w:rPr>
          <w:sz w:val="24"/>
          <w:szCs w:val="24"/>
          <w:lang w:val="uk-UA"/>
        </w:rPr>
        <w:t>м</w:t>
      </w:r>
      <w:r w:rsidRPr="00A51011">
        <w:rPr>
          <w:sz w:val="24"/>
          <w:szCs w:val="24"/>
          <w:lang w:val="uk-UA"/>
        </w:rPr>
        <w:t xml:space="preserve"> тарифів </w:t>
      </w:r>
      <w:r w:rsidRPr="00DB1045">
        <w:rPr>
          <w:sz w:val="24"/>
          <w:szCs w:val="24"/>
          <w:lang w:val="uk-UA"/>
        </w:rPr>
        <w:t xml:space="preserve">на послуги з централізованого водопостачання, централізованого водовідведення, постачання теплової енергії та постачання гарячої води для </w:t>
      </w:r>
      <w:r>
        <w:rPr>
          <w:sz w:val="24"/>
          <w:szCs w:val="24"/>
          <w:lang w:val="uk-UA"/>
        </w:rPr>
        <w:t>населення до</w:t>
      </w:r>
      <w:r w:rsidR="00E516A8" w:rsidRPr="00DB1045">
        <w:rPr>
          <w:sz w:val="24"/>
          <w:szCs w:val="24"/>
          <w:lang w:val="uk-UA"/>
        </w:rPr>
        <w:t xml:space="preserve"> економічно обґрунтован</w:t>
      </w:r>
      <w:r>
        <w:rPr>
          <w:sz w:val="24"/>
          <w:szCs w:val="24"/>
          <w:lang w:val="uk-UA"/>
        </w:rPr>
        <w:t>ого рівня</w:t>
      </w:r>
      <w:r w:rsidR="00E516A8" w:rsidRPr="00DB1045">
        <w:rPr>
          <w:sz w:val="24"/>
          <w:szCs w:val="24"/>
          <w:lang w:val="uk-UA"/>
        </w:rPr>
        <w:t xml:space="preserve"> протягом першого року, </w:t>
      </w:r>
      <w:r w:rsidRPr="00A51011">
        <w:rPr>
          <w:sz w:val="24"/>
          <w:szCs w:val="24"/>
          <w:lang w:val="uk-UA"/>
        </w:rPr>
        <w:t xml:space="preserve">який настає  після закінчення </w:t>
      </w:r>
      <w:r w:rsidR="00C2500C">
        <w:rPr>
          <w:sz w:val="24"/>
          <w:szCs w:val="24"/>
          <w:lang w:val="uk-UA"/>
        </w:rPr>
        <w:t xml:space="preserve">дії </w:t>
      </w:r>
      <w:r w:rsidRPr="00A51011">
        <w:rPr>
          <w:sz w:val="24"/>
          <w:szCs w:val="24"/>
          <w:lang w:val="uk-UA"/>
        </w:rPr>
        <w:t>мораторію на підвищення тарифів та періоду відтермінування  їх введення в дію</w:t>
      </w:r>
      <w:r>
        <w:rPr>
          <w:sz w:val="24"/>
          <w:szCs w:val="24"/>
          <w:lang w:val="uk-UA"/>
        </w:rPr>
        <w:t>.</w:t>
      </w:r>
    </w:p>
    <w:p w14:paraId="28800957" w14:textId="77777777" w:rsidR="00E677B1" w:rsidRPr="00345393" w:rsidRDefault="00E677B1" w:rsidP="00237757">
      <w:pPr>
        <w:tabs>
          <w:tab w:val="left" w:pos="993"/>
          <w:tab w:val="left" w:pos="8931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10"/>
          <w:szCs w:val="10"/>
          <w:lang w:val="uk-UA"/>
        </w:rPr>
      </w:pPr>
    </w:p>
    <w:p w14:paraId="4F785382" w14:textId="77777777" w:rsidR="005E7D05" w:rsidRDefault="005E7D05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sz w:val="24"/>
          <w:szCs w:val="24"/>
          <w:lang w:val="uk-UA"/>
        </w:rPr>
      </w:pPr>
    </w:p>
    <w:p w14:paraId="52F3114A" w14:textId="3B3A87CB" w:rsidR="00E677B1" w:rsidRDefault="00267102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E677B1">
        <w:rPr>
          <w:sz w:val="24"/>
          <w:szCs w:val="24"/>
          <w:lang w:val="uk-UA"/>
        </w:rPr>
        <w:t xml:space="preserve">. </w:t>
      </w:r>
      <w:r w:rsidR="00E677B1" w:rsidRPr="00340FD2">
        <w:rPr>
          <w:sz w:val="24"/>
          <w:szCs w:val="24"/>
          <w:lang w:val="uk-UA"/>
        </w:rPr>
        <w:t xml:space="preserve">Управлінню економічного розвитку Южноукраїнської міської ради (ТАЦІЄНКО Тетяна) </w:t>
      </w:r>
      <w:r w:rsidR="00E516A8">
        <w:rPr>
          <w:sz w:val="24"/>
          <w:szCs w:val="24"/>
          <w:lang w:val="uk-UA"/>
        </w:rPr>
        <w:t xml:space="preserve">при підготовці </w:t>
      </w:r>
      <w:r>
        <w:rPr>
          <w:sz w:val="24"/>
          <w:szCs w:val="24"/>
          <w:lang w:val="uk-UA"/>
        </w:rPr>
        <w:t xml:space="preserve">проєктів </w:t>
      </w:r>
      <w:r w:rsidR="00E516A8">
        <w:rPr>
          <w:sz w:val="24"/>
          <w:szCs w:val="24"/>
          <w:lang w:val="uk-UA"/>
        </w:rPr>
        <w:t xml:space="preserve">рішень щодо </w:t>
      </w:r>
      <w:r>
        <w:rPr>
          <w:sz w:val="24"/>
          <w:szCs w:val="24"/>
          <w:lang w:val="uk-UA"/>
        </w:rPr>
        <w:t>встановлення/ коригування</w:t>
      </w:r>
      <w:r w:rsidR="00E516A8">
        <w:rPr>
          <w:sz w:val="24"/>
          <w:szCs w:val="24"/>
          <w:lang w:val="uk-UA"/>
        </w:rPr>
        <w:t xml:space="preserve"> тарифів на послуги </w:t>
      </w:r>
      <w:r>
        <w:rPr>
          <w:sz w:val="24"/>
          <w:szCs w:val="24"/>
          <w:lang w:val="uk-UA"/>
        </w:rPr>
        <w:t xml:space="preserve">з </w:t>
      </w:r>
      <w:r w:rsidRPr="00E516A8">
        <w:rPr>
          <w:sz w:val="24"/>
          <w:szCs w:val="24"/>
          <w:lang w:val="uk-UA"/>
        </w:rPr>
        <w:t>централізованого водопостачання</w:t>
      </w:r>
      <w:r>
        <w:rPr>
          <w:sz w:val="24"/>
          <w:szCs w:val="24"/>
          <w:lang w:val="uk-UA"/>
        </w:rPr>
        <w:t>,</w:t>
      </w:r>
      <w:r w:rsidRPr="00E516A8">
        <w:rPr>
          <w:sz w:val="24"/>
          <w:szCs w:val="24"/>
          <w:lang w:val="uk-UA"/>
        </w:rPr>
        <w:t xml:space="preserve"> централізованого водовідведення</w:t>
      </w:r>
      <w:r>
        <w:rPr>
          <w:sz w:val="24"/>
          <w:szCs w:val="24"/>
          <w:lang w:val="uk-UA"/>
        </w:rPr>
        <w:t>, постачання теплової енергії та постачання гарячої води</w:t>
      </w:r>
      <w:r w:rsidRPr="00E516A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враховувати пункт 1 цього рішення.</w:t>
      </w:r>
    </w:p>
    <w:p w14:paraId="51EB370C" w14:textId="77777777" w:rsidR="00E677B1" w:rsidRPr="00345393" w:rsidRDefault="00E677B1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sz w:val="10"/>
          <w:szCs w:val="10"/>
          <w:lang w:val="uk-UA"/>
        </w:rPr>
      </w:pPr>
    </w:p>
    <w:p w14:paraId="696EB262" w14:textId="77777777" w:rsidR="005E7D05" w:rsidRDefault="005E7D05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sz w:val="24"/>
          <w:szCs w:val="24"/>
          <w:lang w:val="uk-UA"/>
        </w:rPr>
      </w:pPr>
    </w:p>
    <w:p w14:paraId="47ABA82B" w14:textId="5628771F" w:rsidR="00E677B1" w:rsidRPr="00D275C5" w:rsidRDefault="00267102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lang w:val="uk-UA"/>
        </w:rPr>
      </w:pPr>
      <w:r>
        <w:rPr>
          <w:sz w:val="24"/>
          <w:szCs w:val="24"/>
          <w:lang w:val="uk-UA"/>
        </w:rPr>
        <w:t>5.</w:t>
      </w:r>
      <w:r w:rsidR="00E677B1" w:rsidRPr="00D275C5">
        <w:rPr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Миколу ПОКРОВУ.</w:t>
      </w:r>
      <w:r w:rsidR="00E677B1" w:rsidRPr="00D275C5">
        <w:rPr>
          <w:sz w:val="24"/>
          <w:szCs w:val="24"/>
          <w:lang w:val="uk-UA"/>
        </w:rPr>
        <w:t xml:space="preserve"> </w:t>
      </w:r>
    </w:p>
    <w:p w14:paraId="1F5F472D" w14:textId="77777777" w:rsidR="00E677B1" w:rsidRDefault="00E677B1" w:rsidP="00237757">
      <w:pPr>
        <w:tabs>
          <w:tab w:val="left" w:pos="8931"/>
        </w:tabs>
        <w:ind w:right="-1" w:firstLine="540"/>
        <w:jc w:val="both"/>
        <w:rPr>
          <w:lang w:val="uk-UA"/>
        </w:rPr>
      </w:pPr>
    </w:p>
    <w:p w14:paraId="219CABA7" w14:textId="77777777" w:rsidR="00E677B1" w:rsidRDefault="00E677B1" w:rsidP="00237757">
      <w:pPr>
        <w:tabs>
          <w:tab w:val="left" w:pos="8931"/>
        </w:tabs>
        <w:ind w:right="-1" w:firstLine="544"/>
        <w:jc w:val="both"/>
        <w:rPr>
          <w:sz w:val="24"/>
          <w:szCs w:val="24"/>
          <w:lang w:val="uk-UA"/>
        </w:rPr>
      </w:pPr>
    </w:p>
    <w:p w14:paraId="1271F386" w14:textId="0ADF7892" w:rsidR="00E677B1" w:rsidRPr="007A5586" w:rsidRDefault="00E677B1" w:rsidP="00267102">
      <w:pPr>
        <w:tabs>
          <w:tab w:val="left" w:pos="9072"/>
        </w:tabs>
        <w:ind w:left="6379" w:right="-1" w:hanging="6379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 w:rsidR="00267102">
        <w:rPr>
          <w:sz w:val="24"/>
          <w:szCs w:val="24"/>
          <w:lang w:val="uk-UA"/>
        </w:rPr>
        <w:t xml:space="preserve"> </w:t>
      </w:r>
      <w:r w:rsidR="00267102">
        <w:rPr>
          <w:sz w:val="24"/>
          <w:szCs w:val="24"/>
          <w:lang w:val="uk-UA"/>
        </w:rPr>
        <w:tab/>
      </w:r>
      <w:r w:rsidR="007E6508">
        <w:rPr>
          <w:sz w:val="24"/>
          <w:szCs w:val="24"/>
          <w:lang w:val="uk-UA"/>
        </w:rPr>
        <w:t>Денис КРАВЧЕНКО</w:t>
      </w:r>
    </w:p>
    <w:p w14:paraId="38980497" w14:textId="77777777" w:rsidR="00E677B1" w:rsidRDefault="00E677B1" w:rsidP="00267102">
      <w:pPr>
        <w:tabs>
          <w:tab w:val="left" w:pos="8931"/>
          <w:tab w:val="left" w:pos="9072"/>
        </w:tabs>
        <w:ind w:left="6379" w:right="-1" w:hanging="6379"/>
        <w:jc w:val="both"/>
        <w:rPr>
          <w:lang w:val="uk-UA"/>
        </w:rPr>
      </w:pPr>
    </w:p>
    <w:p w14:paraId="3AF4F570" w14:textId="77777777" w:rsidR="00E677B1" w:rsidRDefault="00E677B1" w:rsidP="00237757">
      <w:pPr>
        <w:tabs>
          <w:tab w:val="left" w:pos="8931"/>
        </w:tabs>
        <w:ind w:right="-1"/>
        <w:jc w:val="both"/>
        <w:rPr>
          <w:lang w:val="uk-UA"/>
        </w:rPr>
      </w:pPr>
    </w:p>
    <w:p w14:paraId="14FB2754" w14:textId="77777777" w:rsidR="00E677B1" w:rsidRPr="007A5586" w:rsidRDefault="00E677B1" w:rsidP="00237757">
      <w:pPr>
        <w:tabs>
          <w:tab w:val="left" w:pos="8931"/>
        </w:tabs>
        <w:ind w:right="-1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0220833B" w14:textId="36002D99" w:rsidR="00E677B1" w:rsidRPr="00FF5587" w:rsidRDefault="00F246E9" w:rsidP="00237757">
      <w:pPr>
        <w:tabs>
          <w:tab w:val="left" w:pos="8931"/>
        </w:tabs>
        <w:ind w:right="-1"/>
        <w:rPr>
          <w:lang w:val="uk-UA"/>
        </w:rPr>
      </w:pPr>
      <w:r>
        <w:rPr>
          <w:lang w:val="uk-UA"/>
        </w:rPr>
        <w:t xml:space="preserve">(05136) </w:t>
      </w:r>
      <w:r w:rsidR="00E677B1" w:rsidRPr="00FF5587">
        <w:rPr>
          <w:lang w:val="uk-UA"/>
        </w:rPr>
        <w:t>5-</w:t>
      </w:r>
      <w:r w:rsidR="002E55F7">
        <w:rPr>
          <w:lang w:val="uk-UA"/>
        </w:rPr>
        <w:t>74</w:t>
      </w:r>
      <w:r w:rsidR="00E677B1">
        <w:rPr>
          <w:lang w:val="uk-UA"/>
        </w:rPr>
        <w:t>-</w:t>
      </w:r>
      <w:r w:rsidR="002E55F7">
        <w:rPr>
          <w:lang w:val="uk-UA"/>
        </w:rPr>
        <w:t>24</w:t>
      </w:r>
    </w:p>
    <w:p w14:paraId="124C3933" w14:textId="77777777" w:rsidR="00DA3AD8" w:rsidRDefault="00DA3AD8" w:rsidP="00237757">
      <w:pPr>
        <w:tabs>
          <w:tab w:val="left" w:pos="8931"/>
        </w:tabs>
        <w:ind w:left="5226" w:right="-1"/>
        <w:rPr>
          <w:sz w:val="24"/>
          <w:szCs w:val="24"/>
          <w:lang w:val="uk-UA"/>
        </w:rPr>
      </w:pPr>
    </w:p>
    <w:p w14:paraId="00D3B011" w14:textId="77777777" w:rsidR="00C2500C" w:rsidRDefault="00C2500C" w:rsidP="004A1D80">
      <w:pPr>
        <w:tabs>
          <w:tab w:val="left" w:pos="8931"/>
        </w:tabs>
        <w:ind w:right="-1"/>
        <w:rPr>
          <w:sz w:val="24"/>
          <w:szCs w:val="24"/>
          <w:lang w:val="uk-UA"/>
        </w:rPr>
        <w:sectPr w:rsidR="00C2500C" w:rsidSect="00DF62DA">
          <w:headerReference w:type="default" r:id="rId10"/>
          <w:pgSz w:w="11906" w:h="16838"/>
          <w:pgMar w:top="1134" w:right="737" w:bottom="1134" w:left="2268" w:header="709" w:footer="709" w:gutter="0"/>
          <w:cols w:space="708"/>
          <w:docGrid w:linePitch="360"/>
        </w:sectPr>
      </w:pPr>
      <w:bookmarkStart w:id="3" w:name="_GoBack"/>
      <w:bookmarkEnd w:id="3"/>
    </w:p>
    <w:p w14:paraId="6DDC6896" w14:textId="77777777" w:rsidR="00C2500C" w:rsidRDefault="00C2500C" w:rsidP="004A1D80">
      <w:pPr>
        <w:jc w:val="both"/>
        <w:rPr>
          <w:lang w:val="uk-UA"/>
        </w:rPr>
      </w:pPr>
    </w:p>
    <w:p w14:paraId="3BA5367B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4C27ED6A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32CBE874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53A18806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76EC3EDE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6034D20B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6FFE700E" w14:textId="77777777" w:rsidR="00C2500C" w:rsidRDefault="00C2500C" w:rsidP="00C2500C">
      <w:pPr>
        <w:ind w:firstLine="709"/>
        <w:jc w:val="both"/>
        <w:rPr>
          <w:lang w:val="uk-UA"/>
        </w:rPr>
        <w:sectPr w:rsidR="00C2500C" w:rsidSect="00C2500C">
          <w:pgSz w:w="11906" w:h="16838"/>
          <w:pgMar w:top="1134" w:right="2155" w:bottom="1134" w:left="851" w:header="709" w:footer="709" w:gutter="0"/>
          <w:cols w:space="708"/>
          <w:docGrid w:linePitch="360"/>
        </w:sectPr>
      </w:pPr>
    </w:p>
    <w:p w14:paraId="656AD286" w14:textId="5416210A" w:rsidR="00C2500C" w:rsidRDefault="00C2500C" w:rsidP="00C2500C">
      <w:pPr>
        <w:ind w:firstLine="709"/>
        <w:jc w:val="both"/>
        <w:rPr>
          <w:lang w:val="uk-UA"/>
        </w:rPr>
      </w:pPr>
    </w:p>
    <w:p w14:paraId="4E1B5969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27BE54A1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C170F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718853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2BB204A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D28F2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CA7D99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241136C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59302F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3E53A0F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F12F1B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EA920F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9624479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9E9BE54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7379DB2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A96ED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E0DD1EC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33B1DD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DF438B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D309122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B3C984B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AB7860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335A98E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CB68CA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3E6A8A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89E661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858048E" w14:textId="77777777" w:rsidR="00E677B1" w:rsidRDefault="00E677B1" w:rsidP="00E677B1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E677B1" w:rsidSect="007F059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6C2493F3" w14:textId="524CCB8F" w:rsidR="00BF65C4" w:rsidRDefault="00BF65C4" w:rsidP="006C0B77">
      <w:pPr>
        <w:ind w:firstLine="709"/>
        <w:jc w:val="both"/>
        <w:rPr>
          <w:lang w:val="uk-UA"/>
        </w:rPr>
      </w:pPr>
    </w:p>
    <w:p w14:paraId="672A1792" w14:textId="77777777" w:rsidR="00BF65C4" w:rsidRDefault="00BF65C4" w:rsidP="006C0B77">
      <w:pPr>
        <w:ind w:firstLine="709"/>
        <w:jc w:val="both"/>
        <w:rPr>
          <w:lang w:val="uk-UA"/>
        </w:rPr>
      </w:pPr>
    </w:p>
    <w:sectPr w:rsidR="00BF65C4" w:rsidSect="00BF65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5338" w14:textId="77777777" w:rsidR="005D66C1" w:rsidRDefault="005D66C1" w:rsidP="00AE44E3">
      <w:r>
        <w:separator/>
      </w:r>
    </w:p>
  </w:endnote>
  <w:endnote w:type="continuationSeparator" w:id="0">
    <w:p w14:paraId="27406EB6" w14:textId="77777777" w:rsidR="005D66C1" w:rsidRDefault="005D66C1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335A" w14:textId="77777777" w:rsidR="005D66C1" w:rsidRDefault="005D66C1" w:rsidP="00AE44E3">
      <w:r>
        <w:separator/>
      </w:r>
    </w:p>
  </w:footnote>
  <w:footnote w:type="continuationSeparator" w:id="0">
    <w:p w14:paraId="416C2507" w14:textId="77777777" w:rsidR="005D66C1" w:rsidRDefault="005D66C1" w:rsidP="00AE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0982" w14:textId="00CB9436" w:rsidR="00D26548" w:rsidRDefault="00D26548" w:rsidP="00D26548">
    <w:pPr>
      <w:pStyle w:val="a3"/>
    </w:pPr>
  </w:p>
  <w:p w14:paraId="1D017F36" w14:textId="77777777" w:rsidR="00D26548" w:rsidRPr="00D26548" w:rsidRDefault="00D26548" w:rsidP="00D265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3" w15:restartNumberingAfterBreak="0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A92C48"/>
    <w:multiLevelType w:val="hybridMultilevel"/>
    <w:tmpl w:val="3E1C477C"/>
    <w:lvl w:ilvl="0" w:tplc="907A108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087996"/>
    <w:multiLevelType w:val="hybridMultilevel"/>
    <w:tmpl w:val="D9B49122"/>
    <w:lvl w:ilvl="0" w:tplc="85580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F23AF3"/>
    <w:multiLevelType w:val="multilevel"/>
    <w:tmpl w:val="8F5ADF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1"/>
    <w:rsid w:val="00016B50"/>
    <w:rsid w:val="00032284"/>
    <w:rsid w:val="00040674"/>
    <w:rsid w:val="00055CCB"/>
    <w:rsid w:val="000908A6"/>
    <w:rsid w:val="0009464E"/>
    <w:rsid w:val="000A5553"/>
    <w:rsid w:val="000A5606"/>
    <w:rsid w:val="000C64A0"/>
    <w:rsid w:val="00102F19"/>
    <w:rsid w:val="00113C4A"/>
    <w:rsid w:val="00135FE6"/>
    <w:rsid w:val="0016599A"/>
    <w:rsid w:val="00170E7D"/>
    <w:rsid w:val="001A447C"/>
    <w:rsid w:val="001A5738"/>
    <w:rsid w:val="001C2D70"/>
    <w:rsid w:val="001F01DA"/>
    <w:rsid w:val="001F7BFA"/>
    <w:rsid w:val="00227209"/>
    <w:rsid w:val="00237757"/>
    <w:rsid w:val="00267102"/>
    <w:rsid w:val="002716D6"/>
    <w:rsid w:val="002B3084"/>
    <w:rsid w:val="002D597B"/>
    <w:rsid w:val="002E55F7"/>
    <w:rsid w:val="002F2663"/>
    <w:rsid w:val="00343C07"/>
    <w:rsid w:val="00345393"/>
    <w:rsid w:val="00383847"/>
    <w:rsid w:val="00383DFF"/>
    <w:rsid w:val="00387727"/>
    <w:rsid w:val="00393110"/>
    <w:rsid w:val="003A5E41"/>
    <w:rsid w:val="003C2277"/>
    <w:rsid w:val="003E0418"/>
    <w:rsid w:val="003E59AE"/>
    <w:rsid w:val="004068F5"/>
    <w:rsid w:val="0041647F"/>
    <w:rsid w:val="00427A1B"/>
    <w:rsid w:val="00437333"/>
    <w:rsid w:val="00441FA9"/>
    <w:rsid w:val="004618F4"/>
    <w:rsid w:val="004A1D80"/>
    <w:rsid w:val="004B3BBB"/>
    <w:rsid w:val="004C1B3B"/>
    <w:rsid w:val="004D0B7C"/>
    <w:rsid w:val="004D47FF"/>
    <w:rsid w:val="004F48C2"/>
    <w:rsid w:val="00510CB0"/>
    <w:rsid w:val="0055372A"/>
    <w:rsid w:val="00577522"/>
    <w:rsid w:val="005974F3"/>
    <w:rsid w:val="005D305F"/>
    <w:rsid w:val="005D66C1"/>
    <w:rsid w:val="005D6718"/>
    <w:rsid w:val="005E7D05"/>
    <w:rsid w:val="006016A6"/>
    <w:rsid w:val="00632F51"/>
    <w:rsid w:val="00642DA5"/>
    <w:rsid w:val="00682D6C"/>
    <w:rsid w:val="006B75B8"/>
    <w:rsid w:val="006C0B77"/>
    <w:rsid w:val="006C2508"/>
    <w:rsid w:val="006E5BAA"/>
    <w:rsid w:val="006E71B6"/>
    <w:rsid w:val="007219A2"/>
    <w:rsid w:val="0072452D"/>
    <w:rsid w:val="00763FFF"/>
    <w:rsid w:val="00785A5A"/>
    <w:rsid w:val="00790466"/>
    <w:rsid w:val="00791502"/>
    <w:rsid w:val="0079643F"/>
    <w:rsid w:val="007A1F7F"/>
    <w:rsid w:val="007E6508"/>
    <w:rsid w:val="007E7A78"/>
    <w:rsid w:val="007F0598"/>
    <w:rsid w:val="00816911"/>
    <w:rsid w:val="00823863"/>
    <w:rsid w:val="008242FF"/>
    <w:rsid w:val="008418D2"/>
    <w:rsid w:val="00870751"/>
    <w:rsid w:val="00884191"/>
    <w:rsid w:val="0089683A"/>
    <w:rsid w:val="008A7CBC"/>
    <w:rsid w:val="008B73B7"/>
    <w:rsid w:val="008C5E2F"/>
    <w:rsid w:val="008C7E28"/>
    <w:rsid w:val="008D1662"/>
    <w:rsid w:val="008D4FF3"/>
    <w:rsid w:val="008D7EA1"/>
    <w:rsid w:val="0092040D"/>
    <w:rsid w:val="00922C48"/>
    <w:rsid w:val="009B1780"/>
    <w:rsid w:val="009B3BC1"/>
    <w:rsid w:val="009D1962"/>
    <w:rsid w:val="00A064D1"/>
    <w:rsid w:val="00A15FFE"/>
    <w:rsid w:val="00A26C61"/>
    <w:rsid w:val="00A45E6D"/>
    <w:rsid w:val="00A51011"/>
    <w:rsid w:val="00A85B43"/>
    <w:rsid w:val="00AD7FFB"/>
    <w:rsid w:val="00AE36DB"/>
    <w:rsid w:val="00AE44E3"/>
    <w:rsid w:val="00AF150B"/>
    <w:rsid w:val="00B13531"/>
    <w:rsid w:val="00B56E62"/>
    <w:rsid w:val="00B570AF"/>
    <w:rsid w:val="00B60888"/>
    <w:rsid w:val="00B60BDF"/>
    <w:rsid w:val="00B60FBF"/>
    <w:rsid w:val="00B6715A"/>
    <w:rsid w:val="00B72541"/>
    <w:rsid w:val="00B74A82"/>
    <w:rsid w:val="00B8743C"/>
    <w:rsid w:val="00B915B7"/>
    <w:rsid w:val="00BC2BC9"/>
    <w:rsid w:val="00BC2FE6"/>
    <w:rsid w:val="00BD1DE6"/>
    <w:rsid w:val="00BE34A0"/>
    <w:rsid w:val="00BE370C"/>
    <w:rsid w:val="00BE3B09"/>
    <w:rsid w:val="00BF65C4"/>
    <w:rsid w:val="00C2500C"/>
    <w:rsid w:val="00C33898"/>
    <w:rsid w:val="00C4013A"/>
    <w:rsid w:val="00C41E98"/>
    <w:rsid w:val="00C519FB"/>
    <w:rsid w:val="00C64274"/>
    <w:rsid w:val="00C65004"/>
    <w:rsid w:val="00C70345"/>
    <w:rsid w:val="00C74665"/>
    <w:rsid w:val="00CA70EB"/>
    <w:rsid w:val="00CB57B0"/>
    <w:rsid w:val="00CC5774"/>
    <w:rsid w:val="00CE7054"/>
    <w:rsid w:val="00CF0CBC"/>
    <w:rsid w:val="00D04944"/>
    <w:rsid w:val="00D26548"/>
    <w:rsid w:val="00D411BA"/>
    <w:rsid w:val="00D44009"/>
    <w:rsid w:val="00D7057E"/>
    <w:rsid w:val="00D7427A"/>
    <w:rsid w:val="00D81310"/>
    <w:rsid w:val="00D87E0B"/>
    <w:rsid w:val="00D87F66"/>
    <w:rsid w:val="00D9050A"/>
    <w:rsid w:val="00D973E0"/>
    <w:rsid w:val="00DA3AD8"/>
    <w:rsid w:val="00DA78EE"/>
    <w:rsid w:val="00DB1045"/>
    <w:rsid w:val="00DC1639"/>
    <w:rsid w:val="00DC3CEE"/>
    <w:rsid w:val="00DD29FF"/>
    <w:rsid w:val="00DF62DA"/>
    <w:rsid w:val="00E1482E"/>
    <w:rsid w:val="00E516A8"/>
    <w:rsid w:val="00E54CFB"/>
    <w:rsid w:val="00E677B1"/>
    <w:rsid w:val="00E708CB"/>
    <w:rsid w:val="00E773A0"/>
    <w:rsid w:val="00E92B0F"/>
    <w:rsid w:val="00EA3EA0"/>
    <w:rsid w:val="00EA59DF"/>
    <w:rsid w:val="00EA66C3"/>
    <w:rsid w:val="00EB5CCD"/>
    <w:rsid w:val="00EE4070"/>
    <w:rsid w:val="00EF3BAA"/>
    <w:rsid w:val="00F12C76"/>
    <w:rsid w:val="00F246E9"/>
    <w:rsid w:val="00F71E2B"/>
    <w:rsid w:val="00FC25DB"/>
    <w:rsid w:val="00FC5CA4"/>
    <w:rsid w:val="00FC7DFD"/>
    <w:rsid w:val="00FE13CC"/>
    <w:rsid w:val="00FF30B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126"/>
  <w15:docId w15:val="{C1F5B024-D705-4D16-9C8F-F52F338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  <w:style w:type="paragraph" w:styleId="3">
    <w:name w:val="Body Text 3"/>
    <w:basedOn w:val="a"/>
    <w:link w:val="30"/>
    <w:uiPriority w:val="99"/>
    <w:unhideWhenUsed/>
    <w:rsid w:val="00510CB0"/>
    <w:pPr>
      <w:jc w:val="both"/>
    </w:pPr>
    <w:rPr>
      <w:rFonts w:ascii="Times New Roman CYR" w:hAnsi="Times New Roman CYR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510CB0"/>
    <w:rPr>
      <w:rFonts w:ascii="Times New Roman CYR" w:eastAsia="Times New Roman" w:hAnsi="Times New Roman CYR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90BB-6DDB-4205-9F72-50F4091A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2024-01-11T11:23:00Z</cp:lastPrinted>
  <dcterms:created xsi:type="dcterms:W3CDTF">2024-01-11T11:46:00Z</dcterms:created>
  <dcterms:modified xsi:type="dcterms:W3CDTF">2024-01-27T09:08:00Z</dcterms:modified>
</cp:coreProperties>
</file>